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t>MAC</w:t>
      </w:r>
      <w:r>
        <w:rPr>
          <w:rFonts w:hint="default" w:asciiTheme="minorEastAsia" w:hAnsiTheme="minorEastAsia" w:cstheme="minorEastAsia"/>
          <w:sz w:val="44"/>
          <w:szCs w:val="44"/>
        </w:rPr>
        <w:t>系统</w:t>
      </w:r>
      <w:r>
        <w:rPr>
          <w:rFonts w:hint="eastAsia" w:asciiTheme="minorEastAsia" w:hAnsiTheme="minorEastAsia" w:eastAsiaTheme="minorEastAsia" w:cstheme="minorEastAsia"/>
          <w:sz w:val="44"/>
          <w:szCs w:val="44"/>
        </w:rPr>
        <w:t>如何卸载软件</w:t>
      </w:r>
    </w:p>
    <w:p>
      <w:pPr>
        <w:rPr>
          <w:rFonts w:hint="eastAsia" w:asciiTheme="minorEastAsia" w:hAnsiTheme="minorEastAsia" w:eastAsiaTheme="minorEastAsia" w:cstheme="minorEastAsia"/>
          <w:sz w:val="28"/>
          <w:szCs w:val="28"/>
        </w:rPr>
      </w:pPr>
    </w:p>
    <w:p>
      <w:pPr>
        <w:ind w:firstLine="42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今年软件经过了全新升级，参加今年的甄别需要先把去年的软件卸载后重新在官方网站下载安装新的软件。以下是MAC的软件卸载方法。</w:t>
      </w:r>
    </w:p>
    <w:p>
      <w:pPr>
        <w:ind w:firstLine="420" w:firstLineChars="0"/>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1、打开桌面 “访达”</w:t>
      </w:r>
      <w:r>
        <w:rPr>
          <w:rFonts w:hint="default" w:asciiTheme="minorEastAsia" w:hAnsiTheme="minorEastAsia" w:cstheme="minorEastAsia"/>
          <w:sz w:val="28"/>
          <w:szCs w:val="28"/>
        </w:rPr>
        <w:t>/“Finder”</w:t>
      </w:r>
      <w:r>
        <w:rPr>
          <w:rFonts w:hint="eastAsia" w:asciiTheme="minorEastAsia" w:hAnsiTheme="minorEastAsia" w:eastAsiaTheme="minorEastAsia" w:cstheme="minorEastAsia"/>
          <w:sz w:val="28"/>
          <w:szCs w:val="28"/>
        </w:rPr>
        <w:t>。</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3811270" cy="1252220"/>
            <wp:effectExtent l="0" t="0" r="2413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824687" cy="1257078"/>
                    </a:xfrm>
                    <a:prstGeom prst="rect">
                      <a:avLst/>
                    </a:prstGeom>
                  </pic:spPr>
                </pic:pic>
              </a:graphicData>
            </a:graphic>
          </wp:inline>
        </w:drawing>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2、选择“应用程序”。</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476500" cy="2300605"/>
            <wp:effectExtent l="0" t="0" r="1270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rcRect b="9870"/>
                    <a:stretch>
                      <a:fillRect/>
                    </a:stretch>
                  </pic:blipFill>
                  <pic:spPr>
                    <a:xfrm>
                      <a:off x="0" y="0"/>
                      <a:ext cx="2476500" cy="2300748"/>
                    </a:xfrm>
                    <a:prstGeom prst="rect">
                      <a:avLst/>
                    </a:prstGeom>
                    <a:ln>
                      <a:noFill/>
                    </a:ln>
                  </pic:spPr>
                </pic:pic>
              </a:graphicData>
            </a:graphic>
          </wp:inline>
        </w:drawing>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3、选择</w:t>
      </w:r>
      <w:r>
        <w:rPr>
          <w:rFonts w:hint="default" w:asciiTheme="minorEastAsia" w:hAnsiTheme="minorEastAsia" w:cstheme="minorEastAsia"/>
          <w:sz w:val="28"/>
          <w:szCs w:val="28"/>
        </w:rPr>
        <w:t>需要卸载的软件</w:t>
      </w:r>
      <w:r>
        <w:rPr>
          <w:rFonts w:hint="eastAsia" w:asciiTheme="minorEastAsia" w:hAnsiTheme="minorEastAsia" w:eastAsiaTheme="minorEastAsia" w:cstheme="minorEastAsia"/>
          <w:sz w:val="28"/>
          <w:szCs w:val="28"/>
        </w:rPr>
        <w:t>，鼠标右击，选择“移到废纸篓”，即可。</w:t>
      </w:r>
    </w:p>
    <w:p>
      <w:pPr>
        <w:jc w:val="center"/>
      </w:pPr>
      <w:r>
        <w:drawing>
          <wp:inline distT="0" distB="0" distL="114300" distR="114300">
            <wp:extent cx="3576320" cy="2019935"/>
            <wp:effectExtent l="0" t="0" r="50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576320" cy="2019935"/>
                    </a:xfrm>
                    <a:prstGeom prst="rect">
                      <a:avLst/>
                    </a:prstGeom>
                    <a:noFill/>
                    <a:ln w="9525">
                      <a:noFill/>
                    </a:ln>
                  </pic:spPr>
                </pic:pic>
              </a:graphicData>
            </a:graphic>
          </wp:inline>
        </w:drawing>
      </w:r>
    </w:p>
    <w:p>
      <w:pPr>
        <w:jc w:val="center"/>
        <w:rPr>
          <w:rFonts w:hint="eastAsia"/>
        </w:rPr>
      </w:pPr>
      <w:r>
        <w:drawing>
          <wp:inline distT="0" distB="0" distL="114300" distR="114300">
            <wp:extent cx="3524885" cy="2016760"/>
            <wp:effectExtent l="0" t="0" r="571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524885" cy="2016760"/>
                    </a:xfrm>
                    <a:prstGeom prst="rect">
                      <a:avLst/>
                    </a:prstGeom>
                    <a:noFill/>
                    <a:ln w="9525">
                      <a:noFill/>
                    </a:ln>
                  </pic:spPr>
                </pic:pic>
              </a:graphicData>
            </a:graphic>
          </wp:inline>
        </w:drawing>
      </w:r>
    </w:p>
    <w:p>
      <w:pPr>
        <w:rPr>
          <w:rFonts w:hint="eastAsia" w:asciiTheme="minorEastAsia" w:hAnsiTheme="minorEastAsia" w:eastAsiaTheme="minorEastAsia" w:cstheme="minorEastAsia"/>
          <w:sz w:val="28"/>
          <w:szCs w:val="28"/>
        </w:rPr>
      </w:pPr>
    </w:p>
    <w:p>
      <w:pPr>
        <w:pStyle w:val="6"/>
        <w:keepNext w:val="0"/>
        <w:keepLines w:val="0"/>
        <w:widowControl/>
        <w:suppressLineNumbers w:val="0"/>
        <w:rPr>
          <w:rFonts w:hint="eastAsia" w:asciiTheme="minorEastAsia" w:hAnsiTheme="minorEastAsia" w:eastAsiaTheme="minorEastAsia" w:cstheme="minorEastAsia"/>
          <w:color w:val="000000" w:themeColor="text1"/>
          <w:kern w:val="2"/>
          <w:sz w:val="21"/>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4"/>
          <w:lang w:val="en-US" w:eastAsia="zh-CN" w:bidi="ar-SA"/>
          <w14:textFill>
            <w14:solidFill>
              <w14:schemeClr w14:val="tx1"/>
            </w14:solidFill>
          </w14:textFill>
        </w:rPr>
        <w:t>如通过以上描述仍仍</w:t>
      </w:r>
      <w:r>
        <w:rPr>
          <w:rFonts w:hint="eastAsia" w:asciiTheme="minorEastAsia" w:hAnsiTheme="minorEastAsia" w:eastAsiaTheme="minorEastAsia" w:cstheme="minorEastAsia"/>
          <w:color w:val="000000" w:themeColor="text1"/>
          <w:kern w:val="2"/>
          <w:sz w:val="21"/>
          <w:szCs w:val="24"/>
          <w:lang w:eastAsia="zh-CN" w:bidi="ar-SA"/>
          <w14:textFill>
            <w14:solidFill>
              <w14:schemeClr w14:val="tx1"/>
            </w14:solidFill>
          </w14:textFill>
        </w:rPr>
        <w:t>不了解如何卸载软件</w:t>
      </w:r>
      <w:r>
        <w:rPr>
          <w:rFonts w:hint="eastAsia" w:asciiTheme="minorEastAsia" w:hAnsiTheme="minorEastAsia" w:eastAsiaTheme="minorEastAsia" w:cstheme="minorEastAsia"/>
          <w:color w:val="000000" w:themeColor="text1"/>
          <w:kern w:val="2"/>
          <w:sz w:val="21"/>
          <w:szCs w:val="24"/>
          <w:lang w:val="en-US" w:eastAsia="zh-CN" w:bidi="ar-SA"/>
          <w14:textFill>
            <w14:solidFill>
              <w14:schemeClr w14:val="tx1"/>
            </w14:solidFill>
          </w14:textFill>
        </w:rPr>
        <w:t>，请点击链接https://bazhong-videos.oss-cn-beijing.aliyuncs.com/mac%E5%A6%82%E4%BD%95%E5%8D%B8%E8%BD%BD%E8%BD%AF%E4%BB%B6.mp4</w:t>
      </w:r>
    </w:p>
    <w:p>
      <w:pPr>
        <w:pStyle w:val="6"/>
        <w:keepNext w:val="0"/>
        <w:keepLines w:val="0"/>
        <w:widowControl/>
        <w:suppressLineNumbers w:val="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4"/>
          <w:lang w:val="en-US" w:eastAsia="zh-CN" w:bidi="ar-SA"/>
          <w14:textFill>
            <w14:solidFill>
              <w14:schemeClr w14:val="tx1"/>
            </w14:solidFill>
          </w14:textFill>
        </w:rPr>
        <w:t>观看详细视频讲解。</w:t>
      </w:r>
    </w:p>
    <w:p>
      <w:pP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该方法为</w:t>
      </w:r>
      <w:r>
        <w:rPr>
          <w:rFonts w:hint="default" w:asciiTheme="minorEastAsia" w:hAnsiTheme="minorEastAsia" w:cstheme="minorEastAsia"/>
          <w:color w:val="000000" w:themeColor="text1"/>
          <w14:textFill>
            <w14:solidFill>
              <w14:schemeClr w14:val="tx1"/>
            </w14:solidFill>
          </w14:textFill>
        </w:rPr>
        <w:t>MAC</w:t>
      </w:r>
      <w:r>
        <w:rPr>
          <w:rFonts w:hint="eastAsia" w:asciiTheme="minorEastAsia" w:hAnsiTheme="minorEastAsia" w:eastAsiaTheme="minorEastAsia" w:cstheme="minorEastAsia"/>
          <w:color w:val="000000" w:themeColor="text1"/>
          <w14:textFill>
            <w14:solidFill>
              <w14:schemeClr w14:val="tx1"/>
            </w14:solidFill>
          </w14:textFill>
        </w:rPr>
        <w:t>系统通用的</w:t>
      </w:r>
      <w:r>
        <w:rPr>
          <w:rFonts w:hint="default" w:asciiTheme="minorEastAsia" w:hAnsiTheme="minorEastAsia" w:cstheme="minorEastAsia"/>
          <w:color w:val="000000" w:themeColor="text1"/>
          <w14:textFill>
            <w14:solidFill>
              <w14:schemeClr w14:val="tx1"/>
            </w14:solidFill>
          </w14:textFill>
        </w:rPr>
        <w:t>软件卸载</w:t>
      </w:r>
      <w:r>
        <w:rPr>
          <w:rFonts w:hint="eastAsia" w:asciiTheme="minorEastAsia" w:hAnsiTheme="minorEastAsia" w:eastAsiaTheme="minorEastAsia" w:cstheme="minorEastAsia"/>
          <w:color w:val="000000" w:themeColor="text1"/>
          <w14:textFill>
            <w14:solidFill>
              <w14:schemeClr w14:val="tx1"/>
            </w14:solidFill>
          </w14:textFill>
        </w:rPr>
        <w:t>方法，可能会因为电脑机型多样性及系统</w:t>
      </w:r>
      <w:r>
        <w:rPr>
          <w:rFonts w:hint="default" w:asciiTheme="minorEastAsia" w:hAnsiTheme="minorEastAsia" w:cstheme="minorEastAsia"/>
          <w:color w:val="000000" w:themeColor="text1"/>
          <w14:textFill>
            <w14:solidFill>
              <w14:schemeClr w14:val="tx1"/>
            </w14:solidFill>
          </w14:textFill>
        </w:rPr>
        <w:t>版本不同</w:t>
      </w:r>
      <w:r>
        <w:rPr>
          <w:rFonts w:hint="eastAsia" w:asciiTheme="minorEastAsia" w:hAnsiTheme="minorEastAsia" w:eastAsiaTheme="minorEastAsia" w:cstheme="minorEastAsia"/>
          <w:color w:val="000000" w:themeColor="text1"/>
          <w14:textFill>
            <w14:solidFill>
              <w14:schemeClr w14:val="tx1"/>
            </w14:solidFill>
          </w14:textFill>
        </w:rPr>
        <w:t>等不可预见的原因导致以上方法</w:t>
      </w:r>
      <w:r>
        <w:rPr>
          <w:rFonts w:hint="default" w:asciiTheme="minorEastAsia" w:hAnsiTheme="minorEastAsia" w:cstheme="minorEastAsia"/>
          <w:color w:val="000000" w:themeColor="text1"/>
          <w14:textFill>
            <w14:solidFill>
              <w14:schemeClr w14:val="tx1"/>
            </w14:solidFill>
          </w14:textFill>
        </w:rPr>
        <w:t>不可用或</w:t>
      </w:r>
      <w:r>
        <w:rPr>
          <w:rFonts w:hint="eastAsia" w:asciiTheme="minorEastAsia" w:hAnsiTheme="minorEastAsia" w:eastAsiaTheme="minorEastAsia" w:cstheme="minorEastAsia"/>
          <w:color w:val="000000" w:themeColor="text1"/>
          <w14:textFill>
            <w14:solidFill>
              <w14:schemeClr w14:val="tx1"/>
            </w14:solidFill>
          </w14:textFill>
        </w:rPr>
        <w:t>不生效，</w:t>
      </w:r>
      <w:r>
        <w:rPr>
          <w:rFonts w:hint="default" w:asciiTheme="minorEastAsia" w:hAnsiTheme="minorEastAsia" w:cstheme="minorEastAsia"/>
          <w:color w:val="000000" w:themeColor="text1"/>
          <w14:textFill>
            <w14:solidFill>
              <w14:schemeClr w14:val="tx1"/>
            </w14:solidFill>
          </w14:textFill>
        </w:rPr>
        <w:t>建议通过网络查找其他解决方法</w:t>
      </w:r>
      <w:r>
        <w:rPr>
          <w:rFonts w:hint="eastAsia" w:asciiTheme="minorEastAsia" w:hAnsiTheme="minorEastAsia" w:eastAsiaTheme="minorEastAsia" w:cstheme="minorEastAsia"/>
          <w:color w:val="000000" w:themeColor="text1"/>
          <w14:textFill>
            <w14:solidFill>
              <w14:schemeClr w14:val="tx1"/>
            </w14:solidFill>
          </w14:textFill>
        </w:rPr>
        <w:t>。</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auto"/>
    <w:pitch w:val="default"/>
    <w:sig w:usb0="00000000" w:usb1="00000000" w:usb2="00000000" w:usb3="00000000" w:csb0="80000000" w:csb1="00000000"/>
  </w:font>
  <w:font w:name="DengXian">
    <w:altName w:val="汉仪中等线KW"/>
    <w:panose1 w:val="02010600030101010101"/>
    <w:charset w:val="86"/>
    <w:family w:val="auto"/>
    <w:pitch w:val="default"/>
    <w:sig w:usb0="00000000" w:usb1="00000000" w:usb2="00000016" w:usb3="00000000" w:csb0="0004000F" w:csb1="00000000"/>
  </w:font>
  <w:font w:name="DengXian Light">
    <w:altName w:val="汉仪中等线KW"/>
    <w:panose1 w:val="02010600030101010101"/>
    <w:charset w:val="86"/>
    <w:family w:val="auto"/>
    <w:pitch w:val="default"/>
    <w:sig w:usb0="00000000" w:usb1="00000000" w:usb2="00000016" w:usb3="00000000" w:csb0="0004000F" w:csb1="00000000"/>
  </w:font>
  <w:font w:name="Arial">
    <w:panose1 w:val="020B0604020202090204"/>
    <w:charset w:val="00"/>
    <w:family w:val="auto"/>
    <w:pitch w:val="default"/>
    <w:sig w:usb0="E0000AFF" w:usb1="00007843" w:usb2="00000001" w:usb3="00000000" w:csb0="400001BF" w:csb1="DFF70000"/>
  </w:font>
  <w:font w:name="DengXian">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微软雅黑">
    <w:panose1 w:val="020B0503020204020204"/>
    <w:charset w:val="86"/>
    <w:family w:val="auto"/>
    <w:pitch w:val="default"/>
    <w:sig w:usb0="80000287" w:usb1="1A0F3C52" w:usb2="00000010" w:usb3="00000000" w:csb0="0004001F" w:csb1="00000000"/>
  </w:font>
  <w:font w:name="DengXian Light">
    <w:altName w:val="汉仪中等线KW"/>
    <w:panose1 w:val="00000000000000000000"/>
    <w:charset w:val="00"/>
    <w:family w:val="auto"/>
    <w:pitch w:val="default"/>
    <w:sig w:usb0="00000000" w:usb1="00000000" w:usb2="0000000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汉仪中黑KW">
    <w:panose1 w:val="00020600040101010101"/>
    <w:charset w:val="86"/>
    <w:family w:val="auto"/>
    <w:pitch w:val="default"/>
    <w:sig w:usb0="A00002BF" w:usb1="18EF7CFA" w:usb2="00000016" w:usb3="00000000" w:csb0="00040000" w:csb1="00000000"/>
  </w:font>
  <w:font w:name="Microsoft Yahei">
    <w:altName w:val="苹方-简"/>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E77C5F7"/>
    <w:rsid w:val="5D97EA91"/>
    <w:rsid w:val="5FCB893A"/>
    <w:rsid w:val="6ABBA553"/>
    <w:rsid w:val="6CFCAEC5"/>
    <w:rsid w:val="6F351122"/>
    <w:rsid w:val="7FBAB1F0"/>
    <w:rsid w:val="7FDF5A6B"/>
    <w:rsid w:val="BABD73E1"/>
    <w:rsid w:val="DE77C5F7"/>
    <w:rsid w:val="DFFFC83A"/>
    <w:rsid w:val="EEBD0A24"/>
    <w:rsid w:val="FBBFA3C9"/>
    <w:rsid w:val="FBF76B50"/>
    <w:rsid w:val="FD3DC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5">
    <w:name w:val="List Paragraph"/>
    <w:basedOn w:val="1"/>
    <w:qFormat/>
    <w:uiPriority w:val="34"/>
    <w:pPr>
      <w:ind w:firstLine="420" w:firstLineChars="200"/>
    </w:pPr>
  </w:style>
  <w:style w:type="paragraph" w:customStyle="1" w:styleId="6">
    <w:name w:val="p1"/>
    <w:basedOn w:val="1"/>
    <w:qFormat/>
    <w:uiPriority w:val="0"/>
    <w:pPr>
      <w:spacing w:before="0" w:beforeAutospacing="0" w:after="0" w:afterAutospacing="0" w:line="380" w:lineRule="atLeast"/>
      <w:ind w:left="0" w:right="0"/>
      <w:jc w:val="left"/>
    </w:pPr>
    <w:rPr>
      <w:rFonts w:ascii="Helvetica Neue" w:hAnsi="Helvetica Neue" w:eastAsia="Helvetica Neue" w:cs="Helvetica Neue"/>
      <w:color w:val="118EFF"/>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Office_1.2.1.1575_F1E327BC-269C-435d-A152-05C5408002CA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2020-04-17T23:43:00Z</dcterms:created>
  <dc:creator>renjiaxiong</dc:creator>
  <cp:lastModifiedBy>renjiaxiong</cp:lastModifiedBy>
  <dcterms:modified xsi:type="dcterms:W3CDTF">2020-07-03T14:56:27Z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2052-1.2.1.1575</vt:lpwstr>
  </property>
</Properties>
</file>